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578" w:rsidRDefault="00706578" w:rsidP="00706578">
      <w:pPr>
        <w:pStyle w:val="Header"/>
        <w:rPr>
          <w:rFonts w:ascii="Cambria" w:eastAsia="Times New Roman" w:hAnsi="Cambria"/>
          <w:sz w:val="20"/>
        </w:rPr>
      </w:pPr>
      <w:r w:rsidRPr="00E234C0">
        <w:rPr>
          <w:rFonts w:ascii="Cambria" w:eastAsia="Times New Roman" w:hAnsi="Cambria" w:cs="Times New Roman"/>
          <w:sz w:val="20"/>
        </w:rPr>
        <w:t xml:space="preserve">Indian Journal of Basic and Applied Medical Research; June 2015: Vol.-4, Issue- </w:t>
      </w:r>
      <w:r>
        <w:rPr>
          <w:rFonts w:ascii="Cambria" w:eastAsia="Times New Roman" w:hAnsi="Cambria" w:cs="Times New Roman"/>
          <w:sz w:val="20"/>
        </w:rPr>
        <w:t>3, P. 5</w:t>
      </w:r>
      <w:r w:rsidR="004741DA">
        <w:rPr>
          <w:rFonts w:ascii="Cambria" w:eastAsia="Times New Roman" w:hAnsi="Cambria"/>
          <w:sz w:val="20"/>
        </w:rPr>
        <w:t>89-595</w:t>
      </w:r>
    </w:p>
    <w:p w:rsidR="00706578" w:rsidRPr="00AB3B13" w:rsidRDefault="00706578" w:rsidP="00706578">
      <w:pPr>
        <w:pStyle w:val="Header"/>
        <w:rPr>
          <w:rFonts w:ascii="Cambria" w:eastAsia="Times New Roman" w:hAnsi="Cambria"/>
        </w:rPr>
      </w:pPr>
    </w:p>
    <w:p w:rsidR="004741DA" w:rsidRPr="00384EF7" w:rsidRDefault="004741DA" w:rsidP="004741DA">
      <w:pPr>
        <w:spacing w:after="0" w:line="360" w:lineRule="auto"/>
        <w:jc w:val="both"/>
        <w:rPr>
          <w:rFonts w:ascii="Cambria" w:hAnsi="Cambria"/>
          <w:b/>
        </w:rPr>
      </w:pPr>
      <w:r w:rsidRPr="00384EF7">
        <w:rPr>
          <w:rFonts w:ascii="Cambria" w:hAnsi="Cambria"/>
          <w:b/>
          <w:highlight w:val="lightGray"/>
        </w:rPr>
        <w:t>Original article:</w:t>
      </w:r>
    </w:p>
    <w:p w:rsidR="004741DA" w:rsidRPr="00384EF7" w:rsidRDefault="004741DA" w:rsidP="004741DA">
      <w:pPr>
        <w:spacing w:after="0" w:line="360" w:lineRule="auto"/>
        <w:jc w:val="both"/>
        <w:rPr>
          <w:rFonts w:ascii="Cambria" w:hAnsi="Cambria"/>
          <w:b/>
          <w:color w:val="1F497D" w:themeColor="text2"/>
          <w:sz w:val="28"/>
          <w:szCs w:val="28"/>
        </w:rPr>
      </w:pPr>
      <w:r w:rsidRPr="00384EF7">
        <w:rPr>
          <w:rFonts w:ascii="Cambria" w:hAnsi="Cambria"/>
          <w:b/>
          <w:color w:val="1F497D" w:themeColor="text2"/>
          <w:sz w:val="28"/>
          <w:szCs w:val="28"/>
        </w:rPr>
        <w:t xml:space="preserve">A Prospective Study on Drug Utilization of Antimicrobial Agents in patients suffering from Pelvic Inflammatory Disease in a </w:t>
      </w:r>
      <w:r>
        <w:rPr>
          <w:rFonts w:ascii="Cambria" w:hAnsi="Cambria"/>
          <w:b/>
          <w:color w:val="1F497D" w:themeColor="text2"/>
          <w:sz w:val="28"/>
          <w:szCs w:val="28"/>
        </w:rPr>
        <w:t>tertiary care teaching hospital</w:t>
      </w:r>
    </w:p>
    <w:p w:rsidR="004741DA" w:rsidRPr="00384EF7" w:rsidRDefault="004741DA" w:rsidP="004741DA">
      <w:pPr>
        <w:spacing w:after="0" w:line="360" w:lineRule="auto"/>
        <w:jc w:val="both"/>
        <w:rPr>
          <w:rFonts w:ascii="Cambria" w:hAnsi="Cambria"/>
          <w:b/>
          <w:vertAlign w:val="superscript"/>
        </w:rPr>
      </w:pPr>
      <w:r w:rsidRPr="00384EF7">
        <w:rPr>
          <w:rFonts w:ascii="Cambria" w:hAnsi="Cambria"/>
          <w:b/>
        </w:rPr>
        <w:t>Pyarelal</w:t>
      </w:r>
      <w:r w:rsidRPr="00384EF7">
        <w:rPr>
          <w:rFonts w:ascii="Cambria" w:hAnsi="Cambria"/>
          <w:b/>
          <w:vertAlign w:val="superscript"/>
        </w:rPr>
        <w:t>1*</w:t>
      </w:r>
      <w:r w:rsidRPr="00384EF7">
        <w:rPr>
          <w:rFonts w:ascii="Cambria" w:hAnsi="Cambria"/>
          <w:b/>
        </w:rPr>
        <w:t xml:space="preserve">, </w:t>
      </w:r>
      <w:proofErr w:type="spellStart"/>
      <w:r w:rsidRPr="00384EF7">
        <w:rPr>
          <w:rFonts w:ascii="Cambria" w:hAnsi="Cambria"/>
          <w:b/>
        </w:rPr>
        <w:t>Anjali</w:t>
      </w:r>
      <w:proofErr w:type="spellEnd"/>
      <w:r w:rsidRPr="00384EF7">
        <w:rPr>
          <w:rFonts w:ascii="Cambria" w:hAnsi="Cambria"/>
          <w:b/>
        </w:rPr>
        <w:t xml:space="preserve"> Gupta</w:t>
      </w:r>
      <w:r w:rsidRPr="00384EF7">
        <w:rPr>
          <w:rFonts w:ascii="Cambria" w:hAnsi="Cambria"/>
          <w:b/>
          <w:vertAlign w:val="superscript"/>
        </w:rPr>
        <w:t>2</w:t>
      </w:r>
    </w:p>
    <w:p w:rsidR="004741DA" w:rsidRPr="00384EF7" w:rsidRDefault="004741DA" w:rsidP="004741DA">
      <w:pPr>
        <w:spacing w:after="0" w:line="360" w:lineRule="auto"/>
        <w:jc w:val="both"/>
        <w:rPr>
          <w:rFonts w:ascii="Cambria" w:hAnsi="Cambria"/>
          <w:sz w:val="20"/>
          <w:szCs w:val="20"/>
          <w:vertAlign w:val="superscript"/>
        </w:rPr>
      </w:pPr>
    </w:p>
    <w:p w:rsidR="004741DA" w:rsidRPr="00384EF7" w:rsidRDefault="004741DA" w:rsidP="004741DA">
      <w:pPr>
        <w:spacing w:after="0" w:line="360" w:lineRule="auto"/>
        <w:jc w:val="both"/>
        <w:rPr>
          <w:rFonts w:ascii="Cambria" w:hAnsi="Cambria"/>
          <w:sz w:val="18"/>
          <w:szCs w:val="18"/>
        </w:rPr>
      </w:pPr>
      <w:r w:rsidRPr="00384EF7">
        <w:rPr>
          <w:rFonts w:ascii="Cambria" w:hAnsi="Cambria"/>
          <w:sz w:val="18"/>
          <w:szCs w:val="18"/>
          <w:vertAlign w:val="superscript"/>
        </w:rPr>
        <w:t>1</w:t>
      </w:r>
      <w:r w:rsidRPr="00384EF7">
        <w:rPr>
          <w:rFonts w:ascii="Cambria" w:hAnsi="Cambria"/>
          <w:sz w:val="18"/>
          <w:szCs w:val="18"/>
        </w:rPr>
        <w:t xml:space="preserve">Associate Professor, Department of Pharmacology, </w:t>
      </w:r>
      <w:proofErr w:type="spellStart"/>
      <w:r w:rsidRPr="00384EF7">
        <w:rPr>
          <w:rFonts w:ascii="Cambria" w:hAnsi="Cambria"/>
          <w:sz w:val="18"/>
          <w:szCs w:val="18"/>
        </w:rPr>
        <w:t>MediCiti</w:t>
      </w:r>
      <w:proofErr w:type="spellEnd"/>
      <w:r w:rsidRPr="00384EF7">
        <w:rPr>
          <w:rFonts w:ascii="Cambria" w:hAnsi="Cambria"/>
          <w:sz w:val="18"/>
          <w:szCs w:val="18"/>
        </w:rPr>
        <w:t xml:space="preserve"> Institute of Medical Sciences (MIMS), </w:t>
      </w:r>
      <w:proofErr w:type="spellStart"/>
      <w:r w:rsidRPr="00384EF7">
        <w:rPr>
          <w:rFonts w:ascii="Cambria" w:hAnsi="Cambria"/>
          <w:sz w:val="18"/>
          <w:szCs w:val="18"/>
        </w:rPr>
        <w:t>Ghanpur</w:t>
      </w:r>
      <w:proofErr w:type="spellEnd"/>
      <w:r w:rsidRPr="00384EF7">
        <w:rPr>
          <w:rFonts w:ascii="Cambria" w:hAnsi="Cambria"/>
          <w:sz w:val="18"/>
          <w:szCs w:val="18"/>
        </w:rPr>
        <w:t xml:space="preserve">, </w:t>
      </w:r>
      <w:proofErr w:type="spellStart"/>
      <w:r w:rsidRPr="00384EF7">
        <w:rPr>
          <w:rFonts w:ascii="Cambria" w:hAnsi="Cambria"/>
          <w:sz w:val="18"/>
          <w:szCs w:val="18"/>
        </w:rPr>
        <w:t>Telangana</w:t>
      </w:r>
      <w:proofErr w:type="spellEnd"/>
      <w:r w:rsidRPr="00384EF7">
        <w:rPr>
          <w:rFonts w:ascii="Cambria" w:hAnsi="Cambria"/>
          <w:sz w:val="18"/>
          <w:szCs w:val="18"/>
        </w:rPr>
        <w:t>, India.</w:t>
      </w:r>
    </w:p>
    <w:p w:rsidR="004741DA" w:rsidRPr="00384EF7" w:rsidRDefault="004741DA" w:rsidP="004741DA">
      <w:pPr>
        <w:spacing w:after="0" w:line="360" w:lineRule="auto"/>
        <w:jc w:val="both"/>
        <w:rPr>
          <w:rFonts w:ascii="Cambria" w:hAnsi="Cambria"/>
          <w:bCs/>
          <w:sz w:val="18"/>
          <w:szCs w:val="18"/>
        </w:rPr>
      </w:pPr>
      <w:proofErr w:type="gramStart"/>
      <w:r w:rsidRPr="00384EF7">
        <w:rPr>
          <w:rFonts w:ascii="Cambria" w:hAnsi="Cambria"/>
          <w:sz w:val="18"/>
          <w:szCs w:val="18"/>
          <w:vertAlign w:val="superscript"/>
        </w:rPr>
        <w:t>2</w:t>
      </w:r>
      <w:r w:rsidRPr="00384EF7">
        <w:rPr>
          <w:rFonts w:ascii="Cambria" w:hAnsi="Cambria"/>
          <w:sz w:val="18"/>
          <w:szCs w:val="18"/>
        </w:rPr>
        <w:t xml:space="preserve">Assistant Professor, Department </w:t>
      </w:r>
      <w:proofErr w:type="spellStart"/>
      <w:r w:rsidRPr="00384EF7">
        <w:rPr>
          <w:rFonts w:ascii="Cambria" w:hAnsi="Cambria"/>
          <w:sz w:val="18"/>
          <w:szCs w:val="18"/>
        </w:rPr>
        <w:t>of</w:t>
      </w:r>
      <w:r w:rsidRPr="00384EF7">
        <w:rPr>
          <w:rFonts w:ascii="Cambria" w:hAnsi="Cambria"/>
          <w:bCs/>
          <w:sz w:val="18"/>
          <w:szCs w:val="18"/>
        </w:rPr>
        <w:t>Gynecology</w:t>
      </w:r>
      <w:proofErr w:type="spellEnd"/>
      <w:r w:rsidRPr="00384EF7">
        <w:rPr>
          <w:rFonts w:ascii="Cambria" w:hAnsi="Cambria"/>
          <w:bCs/>
          <w:sz w:val="18"/>
          <w:szCs w:val="18"/>
        </w:rPr>
        <w:t xml:space="preserve"> &amp; Obstetrics, Rama Medical College, Hospital and Research Centre, </w:t>
      </w:r>
      <w:proofErr w:type="spellStart"/>
      <w:r w:rsidRPr="00384EF7">
        <w:rPr>
          <w:rFonts w:ascii="Cambria" w:hAnsi="Cambria"/>
          <w:bCs/>
          <w:sz w:val="18"/>
          <w:szCs w:val="18"/>
        </w:rPr>
        <w:t>Hapur</w:t>
      </w:r>
      <w:proofErr w:type="spellEnd"/>
      <w:r w:rsidRPr="00384EF7">
        <w:rPr>
          <w:rFonts w:ascii="Cambria" w:hAnsi="Cambria"/>
          <w:bCs/>
          <w:sz w:val="18"/>
          <w:szCs w:val="18"/>
        </w:rPr>
        <w:t>.</w:t>
      </w:r>
      <w:proofErr w:type="gramEnd"/>
      <w:r w:rsidRPr="00384EF7">
        <w:rPr>
          <w:rFonts w:ascii="Cambria" w:hAnsi="Cambria"/>
          <w:bCs/>
          <w:sz w:val="18"/>
          <w:szCs w:val="18"/>
        </w:rPr>
        <w:t xml:space="preserve"> India.</w:t>
      </w:r>
    </w:p>
    <w:p w:rsidR="004741DA" w:rsidRDefault="004741DA" w:rsidP="004741DA">
      <w:pPr>
        <w:pBdr>
          <w:bottom w:val="single" w:sz="6" w:space="1" w:color="auto"/>
        </w:pBdr>
        <w:spacing w:after="0" w:line="360" w:lineRule="auto"/>
        <w:jc w:val="both"/>
        <w:rPr>
          <w:rFonts w:ascii="Cambria" w:hAnsi="Cambria"/>
          <w:sz w:val="18"/>
          <w:szCs w:val="18"/>
        </w:rPr>
      </w:pPr>
      <w:r w:rsidRPr="00384EF7">
        <w:rPr>
          <w:rFonts w:ascii="Cambria" w:hAnsi="Cambria"/>
          <w:bCs/>
          <w:sz w:val="18"/>
          <w:szCs w:val="18"/>
          <w:vertAlign w:val="superscript"/>
        </w:rPr>
        <w:t>*</w:t>
      </w:r>
      <w:r w:rsidRPr="00384EF7">
        <w:rPr>
          <w:rFonts w:ascii="Cambria" w:hAnsi="Cambria"/>
          <w:bCs/>
          <w:sz w:val="18"/>
          <w:szCs w:val="18"/>
        </w:rPr>
        <w:t xml:space="preserve">Corresponding Author: Dr. </w:t>
      </w:r>
      <w:proofErr w:type="spellStart"/>
      <w:r w:rsidRPr="00384EF7">
        <w:rPr>
          <w:rFonts w:ascii="Cambria" w:hAnsi="Cambria"/>
          <w:bCs/>
          <w:sz w:val="18"/>
          <w:szCs w:val="18"/>
        </w:rPr>
        <w:t>Pyarelal</w:t>
      </w:r>
      <w:proofErr w:type="spellEnd"/>
      <w:r w:rsidRPr="00384EF7">
        <w:rPr>
          <w:rFonts w:ascii="Cambria" w:hAnsi="Cambria"/>
          <w:bCs/>
          <w:sz w:val="18"/>
          <w:szCs w:val="18"/>
        </w:rPr>
        <w:t xml:space="preserve">, </w:t>
      </w:r>
      <w:r w:rsidRPr="00384EF7">
        <w:rPr>
          <w:rFonts w:ascii="Cambria" w:hAnsi="Cambria"/>
          <w:sz w:val="18"/>
          <w:szCs w:val="18"/>
        </w:rPr>
        <w:t xml:space="preserve">Associate Professor, Department of Pharmacology, </w:t>
      </w:r>
      <w:proofErr w:type="spellStart"/>
      <w:r w:rsidRPr="00384EF7">
        <w:rPr>
          <w:rFonts w:ascii="Cambria" w:hAnsi="Cambria"/>
          <w:sz w:val="18"/>
          <w:szCs w:val="18"/>
        </w:rPr>
        <w:t>MediCiti</w:t>
      </w:r>
      <w:proofErr w:type="spellEnd"/>
      <w:r w:rsidRPr="00384EF7">
        <w:rPr>
          <w:rFonts w:ascii="Cambria" w:hAnsi="Cambria"/>
          <w:sz w:val="18"/>
          <w:szCs w:val="18"/>
        </w:rPr>
        <w:t xml:space="preserve"> Institute of Medical Sciences (MIMS), </w:t>
      </w:r>
      <w:proofErr w:type="spellStart"/>
      <w:r w:rsidRPr="00384EF7">
        <w:rPr>
          <w:rFonts w:ascii="Cambria" w:hAnsi="Cambria"/>
          <w:sz w:val="18"/>
          <w:szCs w:val="18"/>
        </w:rPr>
        <w:t>Ghanpur</w:t>
      </w:r>
      <w:proofErr w:type="spellEnd"/>
      <w:r w:rsidRPr="00384EF7">
        <w:rPr>
          <w:rFonts w:ascii="Cambria" w:hAnsi="Cambria"/>
          <w:sz w:val="18"/>
          <w:szCs w:val="18"/>
        </w:rPr>
        <w:t xml:space="preserve">, </w:t>
      </w:r>
      <w:proofErr w:type="spellStart"/>
      <w:r w:rsidRPr="00384EF7">
        <w:rPr>
          <w:rFonts w:ascii="Cambria" w:hAnsi="Cambria"/>
          <w:sz w:val="18"/>
          <w:szCs w:val="18"/>
        </w:rPr>
        <w:t>Telangana</w:t>
      </w:r>
      <w:proofErr w:type="spellEnd"/>
    </w:p>
    <w:p w:rsidR="004741DA" w:rsidRPr="00384EF7" w:rsidRDefault="004741DA" w:rsidP="004741DA">
      <w:pPr>
        <w:spacing w:after="0" w:line="360" w:lineRule="auto"/>
        <w:jc w:val="both"/>
        <w:rPr>
          <w:rFonts w:ascii="Cambria" w:hAnsi="Cambria"/>
          <w:sz w:val="18"/>
          <w:szCs w:val="18"/>
        </w:rPr>
      </w:pPr>
    </w:p>
    <w:p w:rsidR="004741DA" w:rsidRPr="00384EF7" w:rsidRDefault="004741DA" w:rsidP="004741DA">
      <w:pPr>
        <w:autoSpaceDE w:val="0"/>
        <w:autoSpaceDN w:val="0"/>
        <w:adjustRightInd w:val="0"/>
        <w:spacing w:after="0" w:line="360" w:lineRule="auto"/>
        <w:jc w:val="both"/>
        <w:rPr>
          <w:b/>
          <w:bCs/>
          <w:sz w:val="20"/>
          <w:szCs w:val="20"/>
        </w:rPr>
      </w:pPr>
      <w:r w:rsidRPr="00384EF7">
        <w:rPr>
          <w:b/>
          <w:bCs/>
          <w:sz w:val="20"/>
          <w:szCs w:val="20"/>
        </w:rPr>
        <w:t>Abstract</w:t>
      </w:r>
    </w:p>
    <w:p w:rsidR="004741DA" w:rsidRPr="00384EF7" w:rsidRDefault="004741DA" w:rsidP="004741DA">
      <w:pPr>
        <w:autoSpaceDE w:val="0"/>
        <w:autoSpaceDN w:val="0"/>
        <w:adjustRightInd w:val="0"/>
        <w:spacing w:after="0" w:line="360" w:lineRule="auto"/>
        <w:jc w:val="both"/>
        <w:rPr>
          <w:bCs/>
          <w:sz w:val="18"/>
          <w:szCs w:val="18"/>
        </w:rPr>
      </w:pPr>
      <w:r w:rsidRPr="00384EF7">
        <w:rPr>
          <w:b/>
          <w:bCs/>
          <w:sz w:val="18"/>
          <w:szCs w:val="18"/>
        </w:rPr>
        <w:t>Background:</w:t>
      </w:r>
      <w:r w:rsidRPr="00384EF7">
        <w:rPr>
          <w:bCs/>
          <w:sz w:val="18"/>
          <w:szCs w:val="18"/>
        </w:rPr>
        <w:t xml:space="preserve"> Pelvic inflammatory disease is a major health concern leading to profound gynecological morbidity among women in reproductive age group. Therefore this study was undertaken to analyze the prescription pattern of Antimicrobial Agents in patients suffering from Pelvic Inflammatory Diseases.</w:t>
      </w:r>
    </w:p>
    <w:p w:rsidR="004741DA" w:rsidRPr="00384EF7" w:rsidRDefault="004741DA" w:rsidP="004741DA">
      <w:pPr>
        <w:autoSpaceDE w:val="0"/>
        <w:autoSpaceDN w:val="0"/>
        <w:adjustRightInd w:val="0"/>
        <w:spacing w:after="0" w:line="360" w:lineRule="auto"/>
        <w:jc w:val="both"/>
        <w:rPr>
          <w:bCs/>
          <w:sz w:val="18"/>
          <w:szCs w:val="18"/>
        </w:rPr>
      </w:pPr>
      <w:r w:rsidRPr="00384EF7">
        <w:rPr>
          <w:b/>
          <w:bCs/>
          <w:sz w:val="18"/>
          <w:szCs w:val="18"/>
        </w:rPr>
        <w:t>Methodology:</w:t>
      </w:r>
      <w:r w:rsidRPr="00384EF7">
        <w:rPr>
          <w:bCs/>
          <w:sz w:val="18"/>
          <w:szCs w:val="18"/>
        </w:rPr>
        <w:t xml:space="preserve"> A cross-sectional study was conducted at the Department of Gynecology &amp; Obstetrics of Rama Medical College, Hospital and Research Centre, </w:t>
      </w:r>
      <w:proofErr w:type="spellStart"/>
      <w:r w:rsidRPr="00384EF7">
        <w:rPr>
          <w:bCs/>
          <w:sz w:val="18"/>
          <w:szCs w:val="18"/>
        </w:rPr>
        <w:t>Hapur</w:t>
      </w:r>
      <w:proofErr w:type="spellEnd"/>
      <w:r w:rsidRPr="00384EF7">
        <w:rPr>
          <w:bCs/>
          <w:sz w:val="18"/>
          <w:szCs w:val="18"/>
        </w:rPr>
        <w:t xml:space="preserve">; for a period of one year during February 2013 to January 2014. A total of 442 prescriptions of clinically diagnosed Pelvic Inflammatory </w:t>
      </w:r>
      <w:proofErr w:type="spellStart"/>
      <w:r w:rsidRPr="00384EF7">
        <w:rPr>
          <w:bCs/>
          <w:sz w:val="18"/>
          <w:szCs w:val="18"/>
        </w:rPr>
        <w:t>Diseasescases</w:t>
      </w:r>
      <w:proofErr w:type="spellEnd"/>
      <w:r w:rsidRPr="00384EF7">
        <w:rPr>
          <w:bCs/>
          <w:sz w:val="18"/>
          <w:szCs w:val="18"/>
        </w:rPr>
        <w:t xml:space="preserve"> from Outpatient Department and Inpatient Department were collected and analyzed in the department of Pharmacology on the basis of Drug utilization WHO indicators.</w:t>
      </w:r>
    </w:p>
    <w:p w:rsidR="004741DA" w:rsidRPr="00384EF7" w:rsidRDefault="004741DA" w:rsidP="004741DA">
      <w:pPr>
        <w:autoSpaceDE w:val="0"/>
        <w:autoSpaceDN w:val="0"/>
        <w:adjustRightInd w:val="0"/>
        <w:spacing w:after="0" w:line="360" w:lineRule="auto"/>
        <w:jc w:val="both"/>
        <w:rPr>
          <w:bCs/>
          <w:sz w:val="18"/>
          <w:szCs w:val="18"/>
        </w:rPr>
      </w:pPr>
      <w:r w:rsidRPr="00384EF7">
        <w:rPr>
          <w:b/>
          <w:bCs/>
          <w:sz w:val="18"/>
          <w:szCs w:val="18"/>
        </w:rPr>
        <w:t>Results:</w:t>
      </w:r>
      <w:r w:rsidRPr="00384EF7">
        <w:rPr>
          <w:bCs/>
          <w:sz w:val="18"/>
          <w:szCs w:val="18"/>
        </w:rPr>
        <w:t xml:space="preserve"> Average number of antimicrobial agents per prescription was 2.0. Majority of patients were prescribed </w:t>
      </w:r>
      <w:proofErr w:type="spellStart"/>
      <w:r w:rsidRPr="00384EF7">
        <w:rPr>
          <w:bCs/>
          <w:sz w:val="18"/>
          <w:szCs w:val="18"/>
        </w:rPr>
        <w:t>Antifungals</w:t>
      </w:r>
      <w:proofErr w:type="spellEnd"/>
      <w:r w:rsidRPr="00384EF7">
        <w:rPr>
          <w:bCs/>
          <w:sz w:val="18"/>
          <w:szCs w:val="18"/>
        </w:rPr>
        <w:t xml:space="preserve"> (n=237, P=25.90%) followed by </w:t>
      </w:r>
      <w:proofErr w:type="spellStart"/>
      <w:r w:rsidRPr="00384EF7">
        <w:rPr>
          <w:bCs/>
          <w:sz w:val="18"/>
          <w:szCs w:val="18"/>
        </w:rPr>
        <w:t>Nitroimidazoles</w:t>
      </w:r>
      <w:proofErr w:type="spellEnd"/>
      <w:r w:rsidRPr="00384EF7">
        <w:rPr>
          <w:bCs/>
          <w:sz w:val="18"/>
          <w:szCs w:val="18"/>
        </w:rPr>
        <w:t xml:space="preserve"> (n=184, P=20.10%), </w:t>
      </w:r>
      <w:proofErr w:type="spellStart"/>
      <w:r w:rsidRPr="00384EF7">
        <w:rPr>
          <w:bCs/>
          <w:sz w:val="18"/>
          <w:szCs w:val="18"/>
        </w:rPr>
        <w:t>Fluoroquinolones</w:t>
      </w:r>
      <w:proofErr w:type="spellEnd"/>
      <w:r w:rsidRPr="00384EF7">
        <w:rPr>
          <w:bCs/>
          <w:sz w:val="18"/>
          <w:szCs w:val="18"/>
        </w:rPr>
        <w:t xml:space="preserve"> (n=182, P=19.89%), </w:t>
      </w:r>
      <w:proofErr w:type="spellStart"/>
      <w:r w:rsidRPr="00384EF7">
        <w:rPr>
          <w:bCs/>
          <w:sz w:val="18"/>
          <w:szCs w:val="18"/>
        </w:rPr>
        <w:t>Doxycycline</w:t>
      </w:r>
      <w:proofErr w:type="spellEnd"/>
      <w:r w:rsidRPr="00384EF7">
        <w:rPr>
          <w:bCs/>
          <w:sz w:val="18"/>
          <w:szCs w:val="18"/>
        </w:rPr>
        <w:t xml:space="preserve"> (n=166, P=18.14%), and least prescribed was </w:t>
      </w:r>
      <w:proofErr w:type="spellStart"/>
      <w:r w:rsidRPr="00384EF7">
        <w:rPr>
          <w:bCs/>
          <w:sz w:val="18"/>
          <w:szCs w:val="18"/>
        </w:rPr>
        <w:t>Aminoglycoside</w:t>
      </w:r>
      <w:proofErr w:type="spellEnd"/>
      <w:r w:rsidRPr="00384EF7">
        <w:rPr>
          <w:bCs/>
          <w:sz w:val="18"/>
          <w:szCs w:val="18"/>
        </w:rPr>
        <w:t xml:space="preserve"> and Urinary antiseptics (n=4, P=4.04%). </w:t>
      </w:r>
    </w:p>
    <w:p w:rsidR="004741DA" w:rsidRPr="00384EF7" w:rsidRDefault="004741DA" w:rsidP="004741DA">
      <w:pPr>
        <w:pBdr>
          <w:bottom w:val="single" w:sz="6" w:space="1" w:color="auto"/>
        </w:pBdr>
        <w:spacing w:after="0" w:line="360" w:lineRule="auto"/>
        <w:jc w:val="both"/>
        <w:rPr>
          <w:bCs/>
          <w:sz w:val="18"/>
          <w:szCs w:val="18"/>
        </w:rPr>
      </w:pPr>
      <w:r w:rsidRPr="00384EF7">
        <w:rPr>
          <w:b/>
          <w:bCs/>
          <w:sz w:val="18"/>
          <w:szCs w:val="18"/>
        </w:rPr>
        <w:t>Conclusion:</w:t>
      </w:r>
      <w:r w:rsidRPr="00384EF7">
        <w:rPr>
          <w:bCs/>
          <w:sz w:val="18"/>
          <w:szCs w:val="18"/>
        </w:rPr>
        <w:t xml:space="preserve"> There was minimal difference between defined recommendations in standard treatment guidelines and the clinical use of antimicrobial agents. The only lacking part of this study was lesser use of generic drugs.</w:t>
      </w:r>
    </w:p>
    <w:p w:rsidR="0006104F" w:rsidRDefault="0006104F" w:rsidP="004741DA">
      <w:pPr>
        <w:widowControl w:val="0"/>
        <w:overflowPunct w:val="0"/>
        <w:autoSpaceDE w:val="0"/>
        <w:autoSpaceDN w:val="0"/>
        <w:adjustRightInd w:val="0"/>
        <w:spacing w:after="0" w:line="360" w:lineRule="auto"/>
        <w:jc w:val="both"/>
      </w:pPr>
    </w:p>
    <w:sectPr w:rsidR="0006104F" w:rsidSect="0006104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06578"/>
    <w:rsid w:val="000061B3"/>
    <w:rsid w:val="00060DDE"/>
    <w:rsid w:val="0006104F"/>
    <w:rsid w:val="00274F00"/>
    <w:rsid w:val="004741DA"/>
    <w:rsid w:val="00706578"/>
    <w:rsid w:val="009E591E"/>
    <w:rsid w:val="00A83F59"/>
    <w:rsid w:val="00AE31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57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w:basedOn w:val="Normal"/>
    <w:link w:val="HeaderChar"/>
    <w:uiPriority w:val="99"/>
    <w:unhideWhenUsed/>
    <w:rsid w:val="00706578"/>
    <w:pPr>
      <w:tabs>
        <w:tab w:val="center" w:pos="4680"/>
        <w:tab w:val="right" w:pos="9360"/>
      </w:tabs>
      <w:spacing w:after="0" w:line="240" w:lineRule="auto"/>
    </w:pPr>
  </w:style>
  <w:style w:type="character" w:customStyle="1" w:styleId="HeaderChar">
    <w:name w:val="Header Char"/>
    <w:aliases w:val="Char Char"/>
    <w:basedOn w:val="DefaultParagraphFont"/>
    <w:link w:val="Header"/>
    <w:uiPriority w:val="99"/>
    <w:rsid w:val="0070657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1735</Characters>
  <Application>Microsoft Office Word</Application>
  <DocSecurity>0</DocSecurity>
  <Lines>14</Lines>
  <Paragraphs>4</Paragraphs>
  <ScaleCrop>false</ScaleCrop>
  <Company/>
  <LinksUpToDate>false</LinksUpToDate>
  <CharactersWithSpaces>2035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2</cp:revision>
  <dcterms:created xsi:type="dcterms:W3CDTF">2015-09-15T09:39:00Z</dcterms:created>
  <dcterms:modified xsi:type="dcterms:W3CDTF">2015-09-15T09:39:00Z</dcterms:modified>
</cp:coreProperties>
</file>